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63" w:rsidRPr="00012E63" w:rsidRDefault="00012E63" w:rsidP="00012E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>Выписка из Приказа Министерства образования и науки РФ от 23 января 2014</w:t>
      </w:r>
      <w:r w:rsidR="008C28F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г. </w:t>
      </w:r>
      <w:r w:rsidR="008C28F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</w:t>
      </w:r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 36 "Об утверждении Порядка приема на </w:t>
      </w:r>
      <w:proofErr w:type="gramStart"/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обучение по</w:t>
      </w:r>
      <w:proofErr w:type="gramEnd"/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образовательным программам среднего профессионального образования"</w:t>
      </w:r>
    </w:p>
    <w:p w:rsidR="00012E63" w:rsidRPr="00012E63" w:rsidRDefault="00012E63" w:rsidP="00012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012E63" w:rsidRPr="00012E63" w:rsidRDefault="00012E63" w:rsidP="00012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012E63">
        <w:rPr>
          <w:rFonts w:ascii="Times New Roman" w:eastAsia="Times New Roman" w:hAnsi="Times New Roman" w:cs="Times New Roman"/>
          <w:sz w:val="28"/>
          <w:szCs w:val="24"/>
        </w:rPr>
        <w:t>поступающими</w:t>
      </w:r>
      <w:proofErr w:type="gram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12E63" w:rsidRPr="00012E63" w:rsidRDefault="00012E63" w:rsidP="00012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23. При поступлении на </w:t>
      </w:r>
      <w:proofErr w:type="gramStart"/>
      <w:r w:rsidRPr="00012E63">
        <w:rPr>
          <w:rFonts w:ascii="Times New Roman" w:eastAsia="Times New Roman" w:hAnsi="Times New Roman" w:cs="Times New Roman"/>
          <w:sz w:val="28"/>
          <w:szCs w:val="24"/>
        </w:rPr>
        <w:t>обучение по специальностям</w:t>
      </w:r>
      <w:proofErr w:type="gram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, входящим в </w:t>
      </w:r>
      <w:r w:rsidRPr="00C922C0">
        <w:rPr>
          <w:rFonts w:ascii="Times New Roman" w:eastAsia="Times New Roman" w:hAnsi="Times New Roman" w:cs="Times New Roman"/>
          <w:sz w:val="28"/>
          <w:szCs w:val="24"/>
        </w:rPr>
        <w:t xml:space="preserve">перечень </w:t>
      </w: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r w:rsidRPr="00C922C0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</w:t>
      </w: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Правительства Российской Федерации от 14 августа 2013г. </w:t>
      </w:r>
      <w:proofErr w:type="gramStart"/>
      <w:r w:rsidRPr="00012E63">
        <w:rPr>
          <w:rFonts w:ascii="Times New Roman" w:eastAsia="Times New Roman" w:hAnsi="Times New Roman" w:cs="Times New Roman"/>
          <w:sz w:val="28"/>
          <w:szCs w:val="24"/>
        </w:rPr>
        <w:t>N</w:t>
      </w:r>
      <w:r w:rsidR="00950B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12E63">
        <w:rPr>
          <w:rFonts w:ascii="Times New Roman" w:eastAsia="Times New Roman" w:hAnsi="Times New Roman" w:cs="Times New Roman"/>
          <w:sz w:val="28"/>
          <w:szCs w:val="24"/>
        </w:rPr>
        <w:t>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012E63" w:rsidRPr="00012E63" w:rsidRDefault="00012E63" w:rsidP="00012E6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>Выписка из Постановления Правительства РФ от 14 августа 2013г. N</w:t>
      </w:r>
      <w:r w:rsidR="00950BC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>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</w:p>
    <w:p w:rsidR="00012E63" w:rsidRPr="00012E63" w:rsidRDefault="00012E63" w:rsidP="00012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специальности: </w:t>
      </w:r>
    </w:p>
    <w:p w:rsidR="00012E63" w:rsidRPr="00C922C0" w:rsidRDefault="00012E63" w:rsidP="00012E63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22C0">
        <w:rPr>
          <w:rFonts w:ascii="Times New Roman" w:eastAsia="Times New Roman" w:hAnsi="Times New Roman" w:cs="Times New Roman"/>
          <w:b/>
          <w:sz w:val="28"/>
          <w:szCs w:val="24"/>
        </w:rPr>
        <w:t>Электрические станции сети и системы</w:t>
      </w:r>
    </w:p>
    <w:p w:rsidR="00012E63" w:rsidRPr="00012E63" w:rsidRDefault="00012E63" w:rsidP="00012E63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C922C0">
        <w:rPr>
          <w:rFonts w:ascii="Times New Roman" w:eastAsia="Times New Roman" w:hAnsi="Times New Roman" w:cs="Times New Roman"/>
          <w:b/>
          <w:sz w:val="28"/>
          <w:szCs w:val="24"/>
        </w:rPr>
        <w:t>Монтаж и техническая эксплуатация промышленного оборудования (по отраслям)</w:t>
      </w:r>
    </w:p>
    <w:p w:rsidR="00012E63" w:rsidRPr="00012E63" w:rsidRDefault="00012E63" w:rsidP="00012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При приеме на обучение поступающие на вышеуказанные специальности проходят обязательные предварительные медицинские осмотры (обследования) в соответствии с приказом Министерства здравоохранения и социального развития РФ от 12 апреля 2011г.302н</w:t>
      </w:r>
    </w:p>
    <w:p w:rsidR="00012E63" w:rsidRPr="00012E63" w:rsidRDefault="00012E63" w:rsidP="00012E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Выписка из Приказа Министерства здравоохранения и социального развития РФ от 12 апреля 2011г.</w:t>
      </w:r>
      <w:r w:rsidR="008C28F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>302</w:t>
      </w:r>
      <w:r w:rsidR="008C28FC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>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012E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труда"</w:t>
      </w:r>
    </w:p>
    <w:p w:rsidR="00012E63" w:rsidRPr="00012E63" w:rsidRDefault="00012E63" w:rsidP="00012E63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012E63" w:rsidRPr="00012E63" w:rsidRDefault="00012E63" w:rsidP="00012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012E63" w:rsidRPr="00012E63" w:rsidRDefault="00012E63" w:rsidP="00012E6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Наименование работ и профессий</w:t>
      </w:r>
    </w:p>
    <w:p w:rsidR="00012E63" w:rsidRPr="00012E63" w:rsidRDefault="00012E63" w:rsidP="00012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</w:r>
    </w:p>
    <w:p w:rsidR="00012E63" w:rsidRPr="00012E63" w:rsidRDefault="00012E63" w:rsidP="00012E63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012E63">
        <w:rPr>
          <w:rFonts w:ascii="Times New Roman" w:eastAsia="Times New Roman" w:hAnsi="Times New Roman" w:cs="Times New Roman"/>
          <w:sz w:val="28"/>
          <w:szCs w:val="24"/>
          <w:u w:val="single"/>
        </w:rPr>
        <w:t>Перечень врачей-специалистов</w:t>
      </w:r>
    </w:p>
    <w:p w:rsidR="00012E63" w:rsidRPr="00012E63" w:rsidRDefault="00012E63" w:rsidP="00012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Дерматовенеролог</w:t>
      </w:r>
      <w:proofErr w:type="spellEnd"/>
    </w:p>
    <w:p w:rsidR="00012E63" w:rsidRPr="00012E63" w:rsidRDefault="00012E63" w:rsidP="00012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Оториноларинголог</w:t>
      </w:r>
      <w:proofErr w:type="spellEnd"/>
    </w:p>
    <w:p w:rsidR="00012E63" w:rsidRPr="00012E63" w:rsidRDefault="00012E63" w:rsidP="00012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Стоматолог</w:t>
      </w:r>
    </w:p>
    <w:p w:rsidR="00012E63" w:rsidRPr="00012E63" w:rsidRDefault="00012E63" w:rsidP="00012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Инфекционист</w:t>
      </w:r>
    </w:p>
    <w:p w:rsidR="00012E63" w:rsidRPr="00012E63" w:rsidRDefault="00012E63" w:rsidP="00012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Терапевт</w:t>
      </w:r>
    </w:p>
    <w:p w:rsidR="00012E63" w:rsidRPr="00012E63" w:rsidRDefault="00012E63" w:rsidP="00012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Психиатр </w:t>
      </w:r>
    </w:p>
    <w:p w:rsidR="00012E63" w:rsidRPr="00012E63" w:rsidRDefault="00012E63" w:rsidP="00012E63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Нарколог</w:t>
      </w:r>
    </w:p>
    <w:p w:rsidR="00012E63" w:rsidRPr="00012E63" w:rsidRDefault="00012E63" w:rsidP="00012E63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012E63">
        <w:rPr>
          <w:rFonts w:ascii="Times New Roman" w:eastAsia="Times New Roman" w:hAnsi="Times New Roman" w:cs="Times New Roman"/>
          <w:sz w:val="28"/>
          <w:szCs w:val="24"/>
          <w:u w:val="single"/>
        </w:rPr>
        <w:t>Перечень лабораторных и функциональных исследований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Рентгенография грудной клетки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Исследование крови на сифилис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Мазки на гонорею 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Исследования на носительство возбудителей кишечных инфекций и серологическое обследование на брюшной тиф 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Исследования на гельминтозы 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Клинический анализ крови (гемоглобин, цветной показатель, эритроциты, тромбоциты, лейкоциты, лейкоцитарная формула, СОЭ); 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Клинический анализ мочи (удельный вес, белок, сахар, микроскопия осадка); 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Электрокардиография; 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Цифровая флюорография или рентгенография в 2 проекциях (прямая и правая боковая) легких; </w:t>
      </w:r>
    </w:p>
    <w:p w:rsidR="00012E63" w:rsidRPr="00012E63" w:rsidRDefault="00012E63" w:rsidP="00D22E2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Биохимический скрининг: содержание в сыворотке крови глюкозы, холестерина; </w:t>
      </w:r>
    </w:p>
    <w:p w:rsidR="00012E63" w:rsidRPr="00012E63" w:rsidRDefault="00012E63" w:rsidP="00D22E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Женщины осматриваются акушером-гинекологом с проведением </w:t>
      </w:r>
      <w:proofErr w:type="gramStart"/>
      <w:r w:rsidRPr="00012E63">
        <w:rPr>
          <w:rFonts w:ascii="Times New Roman" w:eastAsia="Times New Roman" w:hAnsi="Times New Roman" w:cs="Times New Roman"/>
          <w:sz w:val="28"/>
          <w:szCs w:val="24"/>
        </w:rPr>
        <w:t>бактериологического</w:t>
      </w:r>
      <w:proofErr w:type="gram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(на флору) и цитологического (на атипичные клетки)</w:t>
      </w:r>
    </w:p>
    <w:p w:rsidR="008C28FC" w:rsidRDefault="008C28FC" w:rsidP="00012E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12E63" w:rsidRPr="00012E63" w:rsidRDefault="00012E63" w:rsidP="00012E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b/>
          <w:sz w:val="28"/>
          <w:szCs w:val="24"/>
        </w:rPr>
        <w:t>Перечень общих и дополнительных медицинских противопоказаний</w:t>
      </w:r>
    </w:p>
    <w:p w:rsidR="00012E63" w:rsidRPr="008C28FC" w:rsidRDefault="00012E63" w:rsidP="00012E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8C28F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Общие медицинские противопоказания</w:t>
      </w:r>
    </w:p>
    <w:p w:rsidR="00012E63" w:rsidRPr="00012E63" w:rsidRDefault="00012E63" w:rsidP="00012E63">
      <w:pPr>
        <w:spacing w:before="100" w:beforeAutospacing="1" w:after="100" w:afterAutospacing="1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Работники (лица, поступающие на работу) не допускаются к выпо</w:t>
      </w:r>
      <w:bookmarkStart w:id="0" w:name="_GoBack"/>
      <w:bookmarkEnd w:id="0"/>
      <w:r w:rsidRPr="00012E63">
        <w:rPr>
          <w:rFonts w:ascii="Times New Roman" w:eastAsia="Times New Roman" w:hAnsi="Times New Roman" w:cs="Times New Roman"/>
          <w:sz w:val="28"/>
          <w:szCs w:val="24"/>
        </w:rPr>
        <w:t>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мнестико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>-интеллектуальными нарушениями;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нарколепсия и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катаплексия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синкопальные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синдромы различной этиологии и др.;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алкоголизм, токсикомания, наркомания;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злокачественные новообразования любой локализации;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гемобластозы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, выраженные формы гемолитических и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апластических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анемий, геморрагические диатезы);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гипертоническая болезнь III стадии, 3 степени, риск IV;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ишемическая болезнь сердца: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lastRenderedPageBreak/>
        <w:t>стенокардия ФК III - IV;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с нарушением проводимости (синоаурикулярная блокада III степени, слабость синусового узла);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постинфарктный кардиосклероз, аневризма сердца;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аневризмы и расслоения любых отделов аорты и артерий;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облитерирующий атеросклероз сосудов конечностей, тромбангиит,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аортоартериит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с признаками декомпенсации кровоснабжения конечности (конечностей);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лимфангиит и другие нарушения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лимфооттока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3 - 4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активные формы туберкулеза любой локализации;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неспецифический язвенный колит и болезнь Крона тяжелого течения;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васкулиты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хронические заболевания кожи: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хроническая распространенная, часто рецидивирующая (не менее 4 раз в год) экзема;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псориаз универсальный, распространенный,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артропатический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, пустулезный,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псориатическая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эритродермия;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вульгарная пузырчатка;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lastRenderedPageBreak/>
        <w:t>хронический необратимый распространенный ихтиоз;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хронический прогрессирующий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атопический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дерматит;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трудноподдающихся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лечению клинических форм;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беременность и период лактации;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12E63">
        <w:rPr>
          <w:rFonts w:ascii="Times New Roman" w:eastAsia="Times New Roman" w:hAnsi="Times New Roman" w:cs="Times New Roman"/>
          <w:sz w:val="28"/>
          <w:szCs w:val="24"/>
        </w:rPr>
        <w:t>привычное</w:t>
      </w:r>
      <w:proofErr w:type="gram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невынашивание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 и аномалии плода в анамнезе у женщин детородного возраста;</w:t>
      </w:r>
    </w:p>
    <w:p w:rsidR="00012E63" w:rsidRPr="00012E63" w:rsidRDefault="00012E63" w:rsidP="00012E63">
      <w:pPr>
        <w:pStyle w:val="a6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глаукома любой стадии при нестабилизированном течении.</w:t>
      </w:r>
    </w:p>
    <w:p w:rsidR="00012E63" w:rsidRPr="008C28FC" w:rsidRDefault="00012E63" w:rsidP="00012E6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8C28FC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Дополнительные медицинские противопоказания</w:t>
      </w:r>
    </w:p>
    <w:p w:rsidR="00012E63" w:rsidRPr="00012E63" w:rsidRDefault="00012E63" w:rsidP="00012E6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Заболевания и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бактерионосительство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брюшной тиф, паратифы, сальмонеллез, дизентерия;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гельминтозы;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сифилис в заразном периоде;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лепра;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педикулез;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 xml:space="preserve">заразные и деструктивные формы туберкулеза легких, внелегочный туберкулез с наличием свищей, </w:t>
      </w: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бактериоурии</w:t>
      </w:r>
      <w:proofErr w:type="spellEnd"/>
      <w:r w:rsidRPr="00012E63">
        <w:rPr>
          <w:rFonts w:ascii="Times New Roman" w:eastAsia="Times New Roman" w:hAnsi="Times New Roman" w:cs="Times New Roman"/>
          <w:sz w:val="28"/>
          <w:szCs w:val="24"/>
        </w:rPr>
        <w:t>, туберкулезной волчанки лица и рук;</w:t>
      </w:r>
    </w:p>
    <w:p w:rsidR="00012E63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2E63">
        <w:rPr>
          <w:rFonts w:ascii="Times New Roman" w:eastAsia="Times New Roman" w:hAnsi="Times New Roman" w:cs="Times New Roman"/>
          <w:sz w:val="28"/>
          <w:szCs w:val="24"/>
        </w:rPr>
        <w:t>гонорея (все формы) на срок проведения лечения антибиотиками и получения отрицательных результатов первого контроля;</w:t>
      </w:r>
    </w:p>
    <w:p w:rsidR="00813E17" w:rsidRPr="00012E63" w:rsidRDefault="00012E63" w:rsidP="00012E63">
      <w:pPr>
        <w:pStyle w:val="a6"/>
        <w:numPr>
          <w:ilvl w:val="0"/>
          <w:numId w:val="6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12E63">
        <w:rPr>
          <w:rFonts w:ascii="Times New Roman" w:eastAsia="Times New Roman" w:hAnsi="Times New Roman" w:cs="Times New Roman"/>
          <w:sz w:val="28"/>
          <w:szCs w:val="24"/>
        </w:rPr>
        <w:t>озена</w:t>
      </w:r>
      <w:proofErr w:type="spellEnd"/>
    </w:p>
    <w:sectPr w:rsidR="00813E17" w:rsidRPr="00012E63" w:rsidSect="00012E63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2F" w:rsidRDefault="0045392F" w:rsidP="00012E63">
      <w:pPr>
        <w:spacing w:after="0" w:line="240" w:lineRule="auto"/>
      </w:pPr>
      <w:r>
        <w:separator/>
      </w:r>
    </w:p>
  </w:endnote>
  <w:endnote w:type="continuationSeparator" w:id="0">
    <w:p w:rsidR="0045392F" w:rsidRDefault="0045392F" w:rsidP="0001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54"/>
      <w:docPartObj>
        <w:docPartGallery w:val="Page Numbers (Bottom of Page)"/>
        <w:docPartUnique/>
      </w:docPartObj>
    </w:sdtPr>
    <w:sdtEndPr/>
    <w:sdtContent>
      <w:p w:rsidR="004E466D" w:rsidRDefault="004E46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2F" w:rsidRDefault="0045392F" w:rsidP="00012E63">
      <w:pPr>
        <w:spacing w:after="0" w:line="240" w:lineRule="auto"/>
      </w:pPr>
      <w:r>
        <w:separator/>
      </w:r>
    </w:p>
  </w:footnote>
  <w:footnote w:type="continuationSeparator" w:id="0">
    <w:p w:rsidR="0045392F" w:rsidRDefault="0045392F" w:rsidP="0001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DF"/>
    <w:multiLevelType w:val="hybridMultilevel"/>
    <w:tmpl w:val="68BEC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D4339"/>
    <w:multiLevelType w:val="hybridMultilevel"/>
    <w:tmpl w:val="29F4B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C2D60"/>
    <w:multiLevelType w:val="hybridMultilevel"/>
    <w:tmpl w:val="CC1AA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F081D"/>
    <w:multiLevelType w:val="hybridMultilevel"/>
    <w:tmpl w:val="CA0A6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C452B"/>
    <w:multiLevelType w:val="hybridMultilevel"/>
    <w:tmpl w:val="7AA81C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277D8C"/>
    <w:multiLevelType w:val="hybridMultilevel"/>
    <w:tmpl w:val="84E4A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74015"/>
    <w:multiLevelType w:val="hybridMultilevel"/>
    <w:tmpl w:val="5DFCF088"/>
    <w:lvl w:ilvl="0" w:tplc="6ADA8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E63"/>
    <w:rsid w:val="00012E63"/>
    <w:rsid w:val="00165888"/>
    <w:rsid w:val="0045392F"/>
    <w:rsid w:val="00467601"/>
    <w:rsid w:val="004E466D"/>
    <w:rsid w:val="00813E17"/>
    <w:rsid w:val="008C28FC"/>
    <w:rsid w:val="00950BCE"/>
    <w:rsid w:val="009C024D"/>
    <w:rsid w:val="00A113A7"/>
    <w:rsid w:val="00C922C0"/>
    <w:rsid w:val="00D22E29"/>
    <w:rsid w:val="00F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E63"/>
    <w:rPr>
      <w:b/>
      <w:bCs/>
    </w:rPr>
  </w:style>
  <w:style w:type="character" w:styleId="a5">
    <w:name w:val="Hyperlink"/>
    <w:basedOn w:val="a0"/>
    <w:uiPriority w:val="99"/>
    <w:semiHidden/>
    <w:unhideWhenUsed/>
    <w:rsid w:val="00012E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2E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E63"/>
  </w:style>
  <w:style w:type="paragraph" w:styleId="a9">
    <w:name w:val="footer"/>
    <w:basedOn w:val="a"/>
    <w:link w:val="aa"/>
    <w:uiPriority w:val="99"/>
    <w:unhideWhenUsed/>
    <w:rsid w:val="0001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E63"/>
  </w:style>
  <w:style w:type="paragraph" w:customStyle="1" w:styleId="western">
    <w:name w:val="western"/>
    <w:basedOn w:val="a"/>
    <w:rsid w:val="009C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ОО ОПЭК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BobkovaE</dc:creator>
  <cp:keywords/>
  <dc:description/>
  <cp:lastModifiedBy>Коровин Сергей Викторович</cp:lastModifiedBy>
  <cp:revision>9</cp:revision>
  <dcterms:created xsi:type="dcterms:W3CDTF">2016-07-12T02:25:00Z</dcterms:created>
  <dcterms:modified xsi:type="dcterms:W3CDTF">2018-04-24T05:37:00Z</dcterms:modified>
</cp:coreProperties>
</file>